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drawing xmlns:a="http://schemas.openxmlformats.org/drawingml/2006/main">
          <wp:inline distT="0" distB="0" distL="0" distR="0">
            <wp:extent cx="2066925" cy="3619500"/>
            <wp:effectExtent l="0" t="0" r="0" b="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4">
                      <a:extLst/>
                    </a:blip>
                    <a:stretch>
                      <a:fillRect/>
                    </a:stretch>
                  </pic:blipFill>
                  <pic:spPr>
                    <a:xfrm>
                      <a:off x="0" y="0"/>
                      <a:ext cx="2066925" cy="3619500"/>
                    </a:xfrm>
                    <a:prstGeom prst="rect">
                      <a:avLst/>
                    </a:prstGeom>
                    <a:ln w="12700" cap="flat">
                      <a:noFill/>
                      <a:miter lim="400000"/>
                    </a:ln>
                    <a:effectLst/>
                  </pic:spPr>
                </pic:pic>
              </a:graphicData>
            </a:graphic>
          </wp:inline>
        </w:drawing>
      </w:r>
    </w:p>
    <w:p>
      <w:pPr>
        <w:pStyle w:val="Body"/>
        <w:bidi w:val="0"/>
      </w:pPr>
      <w:r>
        <w:rPr>
          <w:rFonts w:ascii="Times New Roman" w:hAnsi="Times New Roman"/>
          <w:b w:val="1"/>
          <w:bCs w:val="1"/>
          <w:outline w:val="0"/>
          <w:color w:val="1b3a5c"/>
          <w:sz w:val="60"/>
          <w:szCs w:val="60"/>
          <w:u w:color="1b3a5c"/>
          <w:rtl w:val="0"/>
          <w:lang w:val="en-US"/>
          <w14:textFill>
            <w14:solidFill>
              <w14:srgbClr w14:val="1B3A5C"/>
            </w14:solidFill>
          </w14:textFill>
        </w:rPr>
        <w:t xml:space="preserve">Press Release </w:t>
      </w:r>
      <w:r>
        <w:rPr>
          <w:rFonts w:ascii="Times New Roman" w:hAnsi="Times New Roman" w:hint="default"/>
          <w:b w:val="1"/>
          <w:bCs w:val="1"/>
          <w:outline w:val="0"/>
          <w:color w:val="1b3a5c"/>
          <w:sz w:val="60"/>
          <w:szCs w:val="60"/>
          <w:u w:color="1b3a5c"/>
          <w:rtl w:val="0"/>
          <w:lang w:val="en-US"/>
          <w14:textFill>
            <w14:solidFill>
              <w14:srgbClr w14:val="1B3A5C"/>
            </w14:solidFill>
          </w14:textFill>
        </w:rPr>
        <w:t xml:space="preserve">— </w:t>
      </w:r>
      <w:r>
        <w:rPr>
          <w:rFonts w:ascii="Times New Roman" w:hAnsi="Times New Roman"/>
          <w:b w:val="1"/>
          <w:bCs w:val="1"/>
          <w:outline w:val="0"/>
          <w:color w:val="1b3a5c"/>
          <w:sz w:val="60"/>
          <w:szCs w:val="60"/>
          <w:u w:color="1b3a5c"/>
          <w:rtl w:val="0"/>
          <w:lang w:val="en-US"/>
          <w14:textFill>
            <w14:solidFill>
              <w14:srgbClr w14:val="1B3A5C"/>
            </w14:solidFill>
          </w14:textFill>
        </w:rPr>
        <w:t>Series Funding Round</w:t>
      </w:r>
    </w:p>
    <w:p>
      <w:pPr>
        <w:pStyle w:val="Body"/>
        <w:bidi w:val="0"/>
      </w:pPr>
      <w:r>
        <w:rPr>
          <w:rFonts w:ascii="Times New Roman" w:hAnsi="Times New Roman"/>
          <w:i w:val="1"/>
          <w:iCs w:val="1"/>
          <w:outline w:val="0"/>
          <w:color w:val="555555"/>
          <w:sz w:val="30"/>
          <w:szCs w:val="30"/>
          <w:u w:color="555555"/>
          <w:rtl w:val="0"/>
          <w:lang w:val="en-US"/>
          <w14:textFill>
            <w14:solidFill>
              <w14:srgbClr w14:val="555555"/>
            </w14:solidFill>
          </w14:textFill>
        </w:rPr>
        <w:t>Nimbus Analytics Raises $45 Million in Series C Funding to Accelerate Global Expansion</w:t>
      </w:r>
    </w:p>
    <w:p>
      <w:pPr>
        <w:pStyle w:val="Body"/>
        <w:bidi w:val="0"/>
      </w:pPr>
      <w:r>
        <w:rPr>
          <w:outline w:val="0"/>
          <w:color w:val="777777"/>
          <w:u w:color="777777"/>
          <w:rtl w:val="0"/>
          <w:lang w:val="de-DE"/>
          <w14:textFill>
            <w14:solidFill>
              <w14:srgbClr w14:val="777777"/>
            </w14:solidFill>
          </w14:textFill>
        </w:rPr>
        <w:t>Nimbus Analytics, Inc.   |   For Immediate Release</w:t>
      </w:r>
    </w:p>
    <w:p>
      <w:pPr>
        <w:pStyle w:val="Body"/>
        <w:bidi w:val="0"/>
      </w:pPr>
      <w:r>
        <w:rPr>
          <w:rFonts w:ascii="Arial Unicode MS" w:cs="Arial Unicode MS" w:hAnsi="Arial Unicode MS" w:eastAsia="Arial Unicode MS"/>
          <w:b w:val="0"/>
          <w:bCs w:val="0"/>
          <w:i w:val="0"/>
          <w:iCs w:val="0"/>
        </w:rPr>
        <w:br w:type="page"/>
      </w:r>
    </w:p>
    <w:tbl>
      <w:tblPr>
        <w:tblW w:w="93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08"/>
        <w:gridCol w:w="6552"/>
      </w:tblGrid>
      <w:tr>
        <w:tblPrEx>
          <w:shd w:val="clear" w:color="auto" w:fill="ced7e7"/>
        </w:tblPrEx>
        <w:trPr>
          <w:trHeight w:val="241"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1b3a5c"/>
                <w:sz w:val="22"/>
                <w:szCs w:val="22"/>
                <w:u w:color="1b3a5c"/>
                <w:shd w:val="nil" w:color="auto" w:fill="auto"/>
                <w:rtl w:val="0"/>
                <w:lang w:val="de-DE"/>
                <w14:textFill>
                  <w14:solidFill>
                    <w14:srgbClr w14:val="1B3A5C"/>
                  </w14:solidFill>
                </w14:textFill>
              </w:rPr>
              <w:t>Dateline</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Times New Roman" w:hAnsi="Times New Roman"/>
                <w:outline w:val="0"/>
                <w:color w:val="333333"/>
                <w:sz w:val="22"/>
                <w:szCs w:val="22"/>
                <w:u w:color="333333"/>
                <w:shd w:val="nil" w:color="auto" w:fill="auto"/>
                <w:rtl w:val="0"/>
                <w:lang w:val="de-DE"/>
                <w14:textFill>
                  <w14:solidFill>
                    <w14:srgbClr w14:val="333333"/>
                  </w14:solidFill>
                </w14:textFill>
              </w:rPr>
              <w:t>MELBOURNE, Australia</w:t>
            </w:r>
          </w:p>
        </w:tc>
      </w:tr>
      <w:tr>
        <w:tblPrEx>
          <w:shd w:val="clear" w:color="auto" w:fill="ced7e7"/>
        </w:tblPrEx>
        <w:trPr>
          <w:trHeight w:val="241"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1b3a5c"/>
                <w:sz w:val="22"/>
                <w:szCs w:val="22"/>
                <w:u w:color="1b3a5c"/>
                <w:shd w:val="nil" w:color="auto" w:fill="auto"/>
                <w:rtl w:val="0"/>
                <w:lang w:val="nl-NL"/>
                <w14:textFill>
                  <w14:solidFill>
                    <w14:srgbClr w14:val="1B3A5C"/>
                  </w14:solidFill>
                </w14:textFill>
              </w:rPr>
              <w:t>Status</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Times New Roman" w:hAnsi="Times New Roman"/>
                <w:outline w:val="0"/>
                <w:color w:val="333333"/>
                <w:sz w:val="22"/>
                <w:szCs w:val="22"/>
                <w:u w:color="333333"/>
                <w:shd w:val="nil" w:color="auto" w:fill="auto"/>
                <w:rtl w:val="0"/>
                <w:lang w:val="en-US"/>
                <w14:textFill>
                  <w14:solidFill>
                    <w14:srgbClr w14:val="333333"/>
                  </w14:solidFill>
                </w14:textFill>
              </w:rPr>
              <w:t>For Immediate Release</w:t>
            </w:r>
          </w:p>
        </w:tc>
      </w:tr>
      <w:tr>
        <w:tblPrEx>
          <w:shd w:val="clear" w:color="auto" w:fill="ced7e7"/>
        </w:tblPrEx>
        <w:trPr>
          <w:trHeight w:val="237" w:hRule="atLeast"/>
        </w:trPr>
        <w:tc>
          <w:tcPr>
            <w:tcW w:type="dxa" w:w="2808"/>
            <w:tcBorders>
              <w:top w:val="single" w:color="000000" w:sz="4" w:space="0" w:shadow="0" w:frame="0"/>
              <w:left w:val="single" w:color="000000" w:sz="4" w:space="0" w:shadow="0" w:frame="0"/>
              <w:bottom w:val="single" w:color="eeeeee" w:sz="1"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1b3a5c"/>
                <w:sz w:val="22"/>
                <w:szCs w:val="22"/>
                <w:u w:color="1b3a5c"/>
                <w:shd w:val="nil" w:color="auto" w:fill="auto"/>
                <w:rtl w:val="0"/>
                <w:lang w:val="es-ES_tradnl"/>
                <w14:textFill>
                  <w14:solidFill>
                    <w14:srgbClr w14:val="1B3A5C"/>
                  </w14:solidFill>
                </w14:textFill>
              </w:rPr>
              <w:t>Media Inquiries</w:t>
            </w:r>
          </w:p>
        </w:tc>
        <w:tc>
          <w:tcPr>
            <w:tcW w:type="dxa" w:w="6552"/>
            <w:tcBorders>
              <w:top w:val="single" w:color="000000" w:sz="4" w:space="0" w:shadow="0" w:frame="0"/>
              <w:left w:val="single" w:color="000000" w:sz="4" w:space="0" w:shadow="0" w:frame="0"/>
              <w:bottom w:val="single" w:color="eeeeee" w:sz="1"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Hyperlink.0"/>
                <w:rFonts w:ascii="Times New Roman" w:cs="Times New Roman" w:hAnsi="Times New Roman" w:eastAsia="Times New Roman"/>
                <w:outline w:val="0"/>
                <w:color w:val="0057b8"/>
                <w:sz w:val="22"/>
                <w:szCs w:val="22"/>
                <w:u w:val="single" w:color="0057b8"/>
                <w:shd w:val="nil" w:color="auto" w:fill="auto"/>
                <w:rtl w:val="0"/>
                <w14:textFill>
                  <w14:solidFill>
                    <w14:srgbClr w14:val="0057B8"/>
                  </w14:solidFill>
                </w14:textFill>
              </w:rPr>
              <w:fldChar w:fldCharType="begin" w:fldLock="0"/>
            </w:r>
            <w:r>
              <w:rPr>
                <w:rStyle w:val="Hyperlink.0"/>
                <w:rFonts w:ascii="Times New Roman" w:cs="Times New Roman" w:hAnsi="Times New Roman" w:eastAsia="Times New Roman"/>
                <w:outline w:val="0"/>
                <w:color w:val="0057b8"/>
                <w:sz w:val="22"/>
                <w:szCs w:val="22"/>
                <w:u w:val="single" w:color="0057b8"/>
                <w:shd w:val="nil" w:color="auto" w:fill="auto"/>
                <w:rtl w:val="0"/>
                <w14:textFill>
                  <w14:solidFill>
                    <w14:srgbClr w14:val="0057B8"/>
                  </w14:solidFill>
                </w14:textFill>
              </w:rPr>
              <w:instrText xml:space="preserve"> HYPERLINK "mailto:press@nimbusanalytics.io"</w:instrText>
            </w:r>
            <w:r>
              <w:rPr>
                <w:rStyle w:val="Hyperlink.0"/>
                <w:rFonts w:ascii="Times New Roman" w:cs="Times New Roman" w:hAnsi="Times New Roman" w:eastAsia="Times New Roman"/>
                <w:outline w:val="0"/>
                <w:color w:val="0057b8"/>
                <w:sz w:val="22"/>
                <w:szCs w:val="22"/>
                <w:u w:val="single" w:color="0057b8"/>
                <w:shd w:val="nil" w:color="auto" w:fill="auto"/>
                <w:rtl w:val="0"/>
                <w14:textFill>
                  <w14:solidFill>
                    <w14:srgbClr w14:val="0057B8"/>
                  </w14:solidFill>
                </w14:textFill>
              </w:rPr>
              <w:fldChar w:fldCharType="separate" w:fldLock="0"/>
            </w:r>
            <w:r>
              <w:rPr>
                <w:rStyle w:val="Hyperlink.0"/>
                <w:rFonts w:ascii="Times New Roman" w:hAnsi="Times New Roman"/>
                <w:outline w:val="0"/>
                <w:color w:val="0057b8"/>
                <w:sz w:val="22"/>
                <w:szCs w:val="22"/>
                <w:u w:val="single" w:color="0057b8"/>
                <w:shd w:val="nil" w:color="auto" w:fill="auto"/>
                <w:rtl w:val="0"/>
                <w14:textFill>
                  <w14:solidFill>
                    <w14:srgbClr w14:val="0057B8"/>
                  </w14:solidFill>
                </w14:textFill>
              </w:rPr>
              <w:t>press@nimbusanalytics.io</w:t>
            </w:r>
            <w:r>
              <w:rPr>
                <w:rFonts w:ascii="Times New Roman" w:cs="Times New Roman" w:hAnsi="Times New Roman" w:eastAsia="Times New Roman"/>
                <w:sz w:val="20"/>
                <w:szCs w:val="20"/>
                <w:rtl w:val="0"/>
              </w:rPr>
              <w:fldChar w:fldCharType="end" w:fldLock="0"/>
            </w:r>
          </w:p>
        </w:tc>
      </w:tr>
    </w:tbl>
    <w:p>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None"/>
        </w:rPr>
      </w:pPr>
    </w:p>
    <w:p>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pPr>
        <w:pStyle w:val="Heading"/>
      </w:pPr>
      <w:r>
        <w:rPr>
          <w:rStyle w:val="None"/>
          <w:rtl w:val="0"/>
          <w:lang w:val="en-US"/>
        </w:rPr>
        <w:t>Nimbus Analytics Raises $45 Million in Series C Funding to Accelerate Global Expansion</w:t>
      </w:r>
    </w:p>
    <w:p>
      <w:pPr>
        <w:pStyle w:val="Standard"/>
      </w:pPr>
      <w:r>
        <w:rPr>
          <w:rStyle w:val="None"/>
          <w:outline w:val="0"/>
          <w:color w:val="333333"/>
          <w:sz w:val="22"/>
          <w:szCs w:val="22"/>
          <w:u w:color="333333"/>
          <w:rtl w:val="0"/>
          <w:lang w:val="en-US"/>
          <w14:textFill>
            <w14:solidFill>
              <w14:srgbClr w14:val="333333"/>
            </w14:solidFill>
          </w14:textFill>
        </w:rPr>
        <w:t>Funding led by Horizon Ventures will fuel product innovation, international growth, and strategic hiring</w:t>
      </w:r>
    </w:p>
    <w:p>
      <w:pPr>
        <w:pStyle w:val="Standard"/>
      </w:pPr>
    </w:p>
    <w:p>
      <w:pPr>
        <w:pStyle w:val="Standard"/>
      </w:pPr>
      <w:r>
        <w:rPr>
          <w:rStyle w:val="None"/>
          <w:outline w:val="0"/>
          <w:color w:val="333333"/>
          <w:sz w:val="22"/>
          <w:szCs w:val="22"/>
          <w:u w:color="333333"/>
          <w:rtl w:val="0"/>
          <w:lang w:val="de-DE"/>
          <w14:textFill>
            <w14:solidFill>
              <w14:srgbClr w14:val="333333"/>
            </w14:solidFill>
          </w14:textFill>
        </w:rPr>
        <w:t xml:space="preserve">MELBOURNE, Australia </w:t>
      </w:r>
      <w:r>
        <w:rPr>
          <w:rStyle w:val="None"/>
          <w:outline w:val="0"/>
          <w:color w:val="333333"/>
          <w:sz w:val="22"/>
          <w:szCs w:val="22"/>
          <w:u w:color="333333"/>
          <w:rtl w:val="0"/>
          <w:lang w:val="en-US"/>
          <w14:textFill>
            <w14:solidFill>
              <w14:srgbClr w14:val="333333"/>
            </w14:solidFill>
          </w14:textFill>
        </w:rPr>
        <w:t xml:space="preserve">— </w:t>
      </w:r>
      <w:r>
        <w:rPr>
          <w:rStyle w:val="None"/>
          <w:outline w:val="0"/>
          <w:color w:val="333333"/>
          <w:sz w:val="22"/>
          <w:szCs w:val="22"/>
          <w:u w:color="333333"/>
          <w:rtl w:val="0"/>
          <w:lang w:val="en-US"/>
          <w14:textFill>
            <w14:solidFill>
              <w14:srgbClr w14:val="333333"/>
            </w14:solidFill>
          </w14:textFill>
        </w:rPr>
        <w:t>Nimbus Analytics, Inc., a leading provider of enterprise data analytics solutions, today announced it has raised $45 million USD in Series C funding. The round was led by Horizon Ventures, with participation from existing investors Meridian Capital and Ascent Partners. The new capital brings Nimbus Analytics' total funding raised to date to a significant milestone and positions the company for its next phase of growth as demand for real-time, AI-driven analytics continues to accelerate across global markets.</w:t>
      </w:r>
    </w:p>
    <w:p>
      <w:pPr>
        <w:pStyle w:val="Heading 2"/>
        <w:spacing w:before="400" w:after="160"/>
      </w:pPr>
      <w:r>
        <w:rPr>
          <w:rStyle w:val="None"/>
          <w:rtl w:val="0"/>
          <w:lang w:val="en-US"/>
        </w:rPr>
        <w:t>Leadership Perspective</w:t>
      </w:r>
    </w:p>
    <w:p>
      <w:pPr>
        <w:pStyle w:val="Standard"/>
      </w:pPr>
      <w:r>
        <w:rPr>
          <w:rStyle w:val="None"/>
          <w:outline w:val="0"/>
          <w:color w:val="333333"/>
          <w:sz w:val="22"/>
          <w:szCs w:val="22"/>
          <w:u w:color="333333"/>
          <w:rtl w:val="0"/>
          <w:lang w:val="en-US"/>
          <w14:textFill>
            <w14:solidFill>
              <w14:srgbClr w14:val="333333"/>
            </w14:solidFill>
          </w14:textFill>
        </w:rPr>
        <w:t>"This investment is a strong vote of confidence in our vision to make enterprise-grade analytics accessible to organizations of every size," said Elena Cho, Co-Founder and Chief Executive Officer of Nimbus Analytics. "Over the past year, our platform has helped customers turn complex data into decisions in seconds rather than days. With this funding, we're doubling down on that mission and bringing it to new markets around the world."</w:t>
      </w:r>
    </w:p>
    <w:p>
      <w:pPr>
        <w:pStyle w:val="Standard"/>
      </w:pPr>
      <w:r>
        <w:rPr>
          <w:rStyle w:val="None"/>
          <w:outline w:val="0"/>
          <w:color w:val="333333"/>
          <w:sz w:val="22"/>
          <w:szCs w:val="22"/>
          <w:u w:color="333333"/>
          <w:rtl w:val="0"/>
          <w:lang w:val="en-US"/>
          <w14:textFill>
            <w14:solidFill>
              <w14:srgbClr w14:val="333333"/>
            </w14:solidFill>
          </w14:textFill>
        </w:rPr>
        <w:t>"Nimbus Analytics has built one of the most technically impressive analytics platforms we've seen, combining speed, scale, and simplicity in a way that's rare in this space," said a spokesperson for Horizon Ventures. "We're proud to lead this round and support the team as they scale internationally."</w:t>
      </w:r>
    </w:p>
    <w:p>
      <w:pPr>
        <w:pStyle w:val="Standard"/>
      </w:pPr>
      <w:r>
        <w:rPr>
          <w:rStyle w:val="None"/>
          <w:outline w:val="0"/>
          <w:color w:val="333333"/>
          <w:sz w:val="22"/>
          <w:szCs w:val="22"/>
          <w:u w:color="333333"/>
          <w:rtl w:val="0"/>
          <w:lang w:val="en-US"/>
          <w14:textFill>
            <w14:solidFill>
              <w14:srgbClr w14:val="333333"/>
            </w14:solidFill>
          </w14:textFill>
        </w:rPr>
        <w:t>"This round gives us the runway to invest deeply in our platform's core infrastructure while expanding our footprint in new regions," added Marcus Reyes, Co-Founder and Chief Technology Officer. "Our engineering roadmap for the next 18 months is the most ambitious in company history."</w:t>
      </w:r>
    </w:p>
    <w:p>
      <w:pPr>
        <w:pStyle w:val="Heading 2"/>
        <w:spacing w:before="400" w:after="160"/>
      </w:pPr>
      <w:r>
        <w:rPr>
          <w:rStyle w:val="None"/>
          <w:rtl w:val="0"/>
          <w:lang w:val="en-US"/>
        </w:rPr>
        <w:t>About Nimbus Analytics</w:t>
      </w:r>
    </w:p>
    <w:p>
      <w:pPr>
        <w:pStyle w:val="Standard"/>
      </w:pPr>
      <w:r>
        <w:rPr>
          <w:rStyle w:val="None"/>
          <w:outline w:val="0"/>
          <w:color w:val="333333"/>
          <w:sz w:val="22"/>
          <w:szCs w:val="22"/>
          <w:u w:color="333333"/>
          <w:rtl w:val="0"/>
          <w:lang w:val="en-US"/>
          <w14:textFill>
            <w14:solidFill>
              <w14:srgbClr w14:val="333333"/>
            </w14:solidFill>
          </w14:textFill>
        </w:rPr>
        <w:t>Founded to help organizations unlock the full value of their data, Nimbus Analytics provides a real-time analytics platform trusted by enterprise teams across finance, retail, and technology sectors. The company's tools combine automated data pipelines, AI-assisted insights, and intuitive visualization to help teams move from raw data to decisions faster than traditional business intelligence tools allow. Since its founding, Nimbus Analytics has grown its customer base substantially and expanded its team across engineering, product, and customer success functions.</w:t>
      </w:r>
    </w:p>
    <w:p>
      <w:pPr>
        <w:pStyle w:val="Heading 2"/>
        <w:spacing w:before="400" w:after="160"/>
      </w:pPr>
      <w:r>
        <w:rPr>
          <w:rStyle w:val="None"/>
          <w:rtl w:val="0"/>
          <w:lang w:val="en-US"/>
        </w:rPr>
        <w:t>Use of Proceeds</w:t>
      </w:r>
    </w:p>
    <w:p>
      <w:pPr>
        <w:pStyle w:val="List Paragraph"/>
        <w:numPr>
          <w:ilvl w:val="0"/>
          <w:numId w:val="2"/>
        </w:numPr>
        <w:spacing w:after="120"/>
        <w:rPr>
          <w:sz w:val="22"/>
          <w:szCs w:val="22"/>
          <w:lang w:val="en-US"/>
        </w:rPr>
      </w:pPr>
      <w:r>
        <w:rPr>
          <w:rStyle w:val="None"/>
          <w:outline w:val="0"/>
          <w:color w:val="333333"/>
          <w:sz w:val="22"/>
          <w:szCs w:val="22"/>
          <w:u w:color="333333"/>
          <w:rtl w:val="0"/>
          <w:lang w:val="en-US"/>
          <w14:textFill>
            <w14:solidFill>
              <w14:srgbClr w14:val="333333"/>
            </w14:solidFill>
          </w14:textFill>
        </w:rPr>
        <w:t>Accelerating product research and development, including expanded AI-driven analytics capabilities</w:t>
      </w:r>
    </w:p>
    <w:p>
      <w:pPr>
        <w:pStyle w:val="List Paragraph"/>
        <w:numPr>
          <w:ilvl w:val="0"/>
          <w:numId w:val="2"/>
        </w:numPr>
        <w:spacing w:after="120"/>
        <w:rPr>
          <w:sz w:val="22"/>
          <w:szCs w:val="22"/>
          <w:lang w:val="en-US"/>
        </w:rPr>
      </w:pPr>
      <w:r>
        <w:rPr>
          <w:rStyle w:val="None"/>
          <w:outline w:val="0"/>
          <w:color w:val="333333"/>
          <w:sz w:val="22"/>
          <w:szCs w:val="22"/>
          <w:u w:color="333333"/>
          <w:rtl w:val="0"/>
          <w:lang w:val="en-US"/>
          <w14:textFill>
            <w14:solidFill>
              <w14:srgbClr w14:val="333333"/>
            </w14:solidFill>
          </w14:textFill>
        </w:rPr>
        <w:t>Expanding into new international markets to meet growing global customer demand</w:t>
      </w:r>
    </w:p>
    <w:p>
      <w:pPr>
        <w:pStyle w:val="List Paragraph"/>
        <w:numPr>
          <w:ilvl w:val="0"/>
          <w:numId w:val="2"/>
        </w:numPr>
        <w:spacing w:after="120"/>
        <w:rPr>
          <w:sz w:val="22"/>
          <w:szCs w:val="22"/>
          <w:lang w:val="en-US"/>
        </w:rPr>
      </w:pPr>
      <w:r>
        <w:rPr>
          <w:rStyle w:val="None"/>
          <w:outline w:val="0"/>
          <w:color w:val="333333"/>
          <w:sz w:val="22"/>
          <w:szCs w:val="22"/>
          <w:u w:color="333333"/>
          <w:rtl w:val="0"/>
          <w:lang w:val="en-US"/>
          <w14:textFill>
            <w14:solidFill>
              <w14:srgbClr w14:val="333333"/>
            </w14:solidFill>
          </w14:textFill>
        </w:rPr>
        <w:t>Strategic hiring across engineering and go-to-market teams to support scale</w:t>
      </w:r>
    </w:p>
    <w:p>
      <w:pPr>
        <w:pStyle w:val="List Paragraph"/>
        <w:spacing w:after="120"/>
      </w:pPr>
    </w:p>
    <w:p>
      <w:pPr>
        <w:pStyle w:val="Heading 2"/>
        <w:spacing w:before="400" w:after="160"/>
      </w:pPr>
      <w:r>
        <w:rPr>
          <w:rStyle w:val="None"/>
          <w:rtl w:val="0"/>
          <w:lang w:val="nl-NL"/>
        </w:rPr>
        <w:t>Boilerplate</w:t>
      </w:r>
    </w:p>
    <w:p>
      <w:pPr>
        <w:pStyle w:val="Standard"/>
      </w:pPr>
      <w:r>
        <w:rPr>
          <w:rStyle w:val="None"/>
          <w:outline w:val="0"/>
          <w:color w:val="333333"/>
          <w:sz w:val="22"/>
          <w:szCs w:val="22"/>
          <w:u w:color="333333"/>
          <w:rtl w:val="0"/>
          <w:lang w:val="en-US"/>
          <w14:textFill>
            <w14:solidFill>
              <w14:srgbClr w14:val="333333"/>
            </w14:solidFill>
          </w14:textFill>
        </w:rPr>
        <w:t>Nimbus Analytics, Inc. is a global provider of real-time enterprise data analytics solutions. Its platform enables organizations to unify, analyze, and act on their data with speed and confidence. Backed by leading investors including Horizon Ventures, Meridian Capital, and Ascent Partners, Nimbus Analytics serves customers worldwide. For more information, visit the company's newsroom or contact the media relations team below.</w:t>
      </w:r>
    </w:p>
    <w:p>
      <w:pPr>
        <w:pStyle w:val="Standard"/>
      </w:pPr>
    </w:p>
    <w:p>
      <w:pPr>
        <w:pStyle w:val="Heading 2"/>
        <w:spacing w:before="400" w:after="160"/>
      </w:pPr>
      <w:r>
        <w:rPr>
          <w:rStyle w:val="None"/>
          <w:rtl w:val="0"/>
          <w:lang w:val="es-ES_tradnl"/>
        </w:rPr>
        <w:t>Media Contact</w:t>
      </w:r>
    </w:p>
    <w:tbl>
      <w:tblPr>
        <w:tblW w:w="93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08"/>
        <w:gridCol w:w="6552"/>
      </w:tblGrid>
      <w:tr>
        <w:tblPrEx>
          <w:shd w:val="clear" w:color="auto" w:fill="ced7e7"/>
        </w:tblPrEx>
        <w:trPr>
          <w:trHeight w:val="241"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1b3a5c"/>
                <w:sz w:val="22"/>
                <w:szCs w:val="22"/>
                <w:u w:color="1b3a5c"/>
                <w:shd w:val="nil" w:color="auto" w:fill="auto"/>
                <w:rtl w:val="0"/>
                <w:lang w:val="de-DE"/>
                <w14:textFill>
                  <w14:solidFill>
                    <w14:srgbClr w14:val="1B3A5C"/>
                  </w14:solidFill>
                </w14:textFill>
              </w:rPr>
              <w:t>Name</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Sarah Whitfield</w:t>
            </w:r>
          </w:p>
        </w:tc>
      </w:tr>
      <w:tr>
        <w:tblPrEx>
          <w:shd w:val="clear" w:color="auto" w:fill="ced7e7"/>
        </w:tblPrEx>
        <w:trPr>
          <w:trHeight w:val="241"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1b3a5c"/>
                <w:sz w:val="22"/>
                <w:szCs w:val="22"/>
                <w:u w:color="1b3a5c"/>
                <w:shd w:val="nil" w:color="auto" w:fill="auto"/>
                <w:rtl w:val="0"/>
                <w:lang w:val="de-DE"/>
                <w14:textFill>
                  <w14:solidFill>
                    <w14:srgbClr w14:val="1B3A5C"/>
                  </w14:solidFill>
                </w14:textFill>
              </w:rPr>
              <w:t>Title</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Director of Communications, Nimbus Analytics</w:t>
            </w:r>
          </w:p>
        </w:tc>
      </w:tr>
      <w:tr>
        <w:tblPrEx>
          <w:shd w:val="clear" w:color="auto" w:fill="ced7e7"/>
        </w:tblPrEx>
        <w:trPr>
          <w:trHeight w:val="241"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1b3a5c"/>
                <w:sz w:val="22"/>
                <w:szCs w:val="22"/>
                <w:u w:color="1b3a5c"/>
                <w:shd w:val="nil" w:color="auto" w:fill="auto"/>
                <w:rtl w:val="0"/>
                <w:lang w:val="en-US"/>
                <w14:textFill>
                  <w14:solidFill>
                    <w14:srgbClr w14:val="1B3A5C"/>
                  </w14:solidFill>
                </w14:textFill>
              </w:rPr>
              <w:t>Email</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Hyperlink.0"/>
                <w:rFonts w:ascii="Times New Roman" w:cs="Times New Roman" w:hAnsi="Times New Roman" w:eastAsia="Times New Roman"/>
                <w:outline w:val="0"/>
                <w:color w:val="0057b8"/>
                <w:sz w:val="22"/>
                <w:szCs w:val="22"/>
                <w:u w:val="single" w:color="0057b8"/>
                <w:shd w:val="nil" w:color="auto" w:fill="auto"/>
                <w:rtl w:val="0"/>
                <w14:textFill>
                  <w14:solidFill>
                    <w14:srgbClr w14:val="0057B8"/>
                  </w14:solidFill>
                </w14:textFill>
              </w:rPr>
              <w:fldChar w:fldCharType="begin" w:fldLock="0"/>
            </w:r>
            <w:r>
              <w:rPr>
                <w:rStyle w:val="Hyperlink.0"/>
                <w:rFonts w:ascii="Times New Roman" w:cs="Times New Roman" w:hAnsi="Times New Roman" w:eastAsia="Times New Roman"/>
                <w:outline w:val="0"/>
                <w:color w:val="0057b8"/>
                <w:sz w:val="22"/>
                <w:szCs w:val="22"/>
                <w:u w:val="single" w:color="0057b8"/>
                <w:shd w:val="nil" w:color="auto" w:fill="auto"/>
                <w:rtl w:val="0"/>
                <w14:textFill>
                  <w14:solidFill>
                    <w14:srgbClr w14:val="0057B8"/>
                  </w14:solidFill>
                </w14:textFill>
              </w:rPr>
              <w:instrText xml:space="preserve"> HYPERLINK "mailto:press@nimbusanalytics.io"</w:instrText>
            </w:r>
            <w:r>
              <w:rPr>
                <w:rStyle w:val="Hyperlink.0"/>
                <w:rFonts w:ascii="Times New Roman" w:cs="Times New Roman" w:hAnsi="Times New Roman" w:eastAsia="Times New Roman"/>
                <w:outline w:val="0"/>
                <w:color w:val="0057b8"/>
                <w:sz w:val="22"/>
                <w:szCs w:val="22"/>
                <w:u w:val="single" w:color="0057b8"/>
                <w:shd w:val="nil" w:color="auto" w:fill="auto"/>
                <w:rtl w:val="0"/>
                <w14:textFill>
                  <w14:solidFill>
                    <w14:srgbClr w14:val="0057B8"/>
                  </w14:solidFill>
                </w14:textFill>
              </w:rPr>
              <w:fldChar w:fldCharType="separate" w:fldLock="0"/>
            </w:r>
            <w:r>
              <w:rPr>
                <w:rStyle w:val="Hyperlink.0"/>
                <w:rFonts w:ascii="Times New Roman" w:hAnsi="Times New Roman"/>
                <w:outline w:val="0"/>
                <w:color w:val="0057b8"/>
                <w:sz w:val="22"/>
                <w:szCs w:val="22"/>
                <w:u w:val="single" w:color="0057b8"/>
                <w:shd w:val="nil" w:color="auto" w:fill="auto"/>
                <w:rtl w:val="0"/>
                <w14:textFill>
                  <w14:solidFill>
                    <w14:srgbClr w14:val="0057B8"/>
                  </w14:solidFill>
                </w14:textFill>
              </w:rPr>
              <w:t>press@nimbusanalytics.io</w:t>
            </w:r>
            <w:r>
              <w:rPr>
                <w:rFonts w:ascii="Times New Roman" w:cs="Times New Roman" w:hAnsi="Times New Roman" w:eastAsia="Times New Roman"/>
                <w:sz w:val="20"/>
                <w:szCs w:val="20"/>
                <w:rtl w:val="0"/>
              </w:rPr>
              <w:fldChar w:fldCharType="end" w:fldLock="0"/>
            </w:r>
          </w:p>
        </w:tc>
      </w:tr>
      <w:tr>
        <w:tblPrEx>
          <w:shd w:val="clear" w:color="auto" w:fill="ced7e7"/>
        </w:tblPrEx>
        <w:trPr>
          <w:trHeight w:val="237" w:hRule="atLeast"/>
        </w:trPr>
        <w:tc>
          <w:tcPr>
            <w:tcW w:type="dxa" w:w="2808"/>
            <w:tcBorders>
              <w:top w:val="single" w:color="000000" w:sz="4" w:space="0" w:shadow="0" w:frame="0"/>
              <w:left w:val="single" w:color="000000" w:sz="4" w:space="0" w:shadow="0" w:frame="0"/>
              <w:bottom w:val="single" w:color="eeeeee" w:sz="1"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1b3a5c"/>
                <w:sz w:val="22"/>
                <w:szCs w:val="22"/>
                <w:u w:color="1b3a5c"/>
                <w:shd w:val="nil" w:color="auto" w:fill="auto"/>
                <w:rtl w:val="0"/>
                <w14:textFill>
                  <w14:solidFill>
                    <w14:srgbClr w14:val="1B3A5C"/>
                  </w14:solidFill>
                </w14:textFill>
              </w:rPr>
              <w:t>Phone</w:t>
            </w:r>
          </w:p>
        </w:tc>
        <w:tc>
          <w:tcPr>
            <w:tcW w:type="dxa" w:w="6552"/>
            <w:tcBorders>
              <w:top w:val="single" w:color="000000" w:sz="4" w:space="0" w:shadow="0" w:frame="0"/>
              <w:left w:val="single" w:color="000000" w:sz="4" w:space="0" w:shadow="0" w:frame="0"/>
              <w:bottom w:val="single" w:color="eeeeee" w:sz="1"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14:textFill>
                  <w14:solidFill>
                    <w14:srgbClr w14:val="333333"/>
                  </w14:solidFill>
                </w14:textFill>
              </w:rPr>
              <w:t>+61 3 9000 4521</w:t>
            </w:r>
          </w:p>
        </w:tc>
      </w:tr>
    </w:tbl>
    <w:p>
      <w:pPr>
        <w:pStyle w:val="Heading 2"/>
        <w:widowControl w:val="0"/>
        <w:spacing w:before="400" w:after="160"/>
      </w:p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
      <w:lvlJc w:val="left"/>
      <w:pPr>
        <w:ind w:left="140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ind w:left="212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ind w:left="284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ind w:left="356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ind w:left="42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ind w:left="500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ind w:left="572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ind w:left="644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de-DE"/>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057b8"/>
      <w:sz w:val="22"/>
      <w:szCs w:val="22"/>
      <w:u w:val="single" w:color="0057b8"/>
      <w:shd w:val="nil" w:color="auto" w:fill="auto"/>
      <w14:textFill>
        <w14:solidFill>
          <w14:srgbClr w14:val="0057B8"/>
        </w14:solidFill>
      </w14:textFill>
    </w:rPr>
  </w:style>
  <w:style w:type="paragraph" w:styleId="Heading">
    <w:name w:val="Heading"/>
    <w:next w:val="Heading"/>
    <w:pPr>
      <w:keepNext w:val="0"/>
      <w:keepLines w:val="0"/>
      <w:pageBreakBefore w:val="0"/>
      <w:widowControl w:val="1"/>
      <w:shd w:val="clear" w:color="auto" w:fill="auto"/>
      <w:suppressAutoHyphens w:val="0"/>
      <w:bidi w:val="0"/>
      <w:spacing w:before="400" w:after="160" w:line="240" w:lineRule="auto"/>
      <w:ind w:left="0" w:right="0" w:firstLine="0"/>
      <w:jc w:val="left"/>
      <w:outlineLvl w:val="0"/>
    </w:pPr>
    <w:rPr>
      <w:rFonts w:ascii="Times New Roman" w:cs="Arial Unicode MS" w:hAnsi="Times New Roman" w:eastAsia="Arial Unicode MS"/>
      <w:b w:val="1"/>
      <w:bCs w:val="1"/>
      <w:i w:val="0"/>
      <w:iCs w:val="0"/>
      <w:caps w:val="0"/>
      <w:smallCaps w:val="0"/>
      <w:strike w:val="0"/>
      <w:dstrike w:val="0"/>
      <w:outline w:val="0"/>
      <w:color w:val="1b3a5c"/>
      <w:spacing w:val="0"/>
      <w:kern w:val="0"/>
      <w:position w:val="0"/>
      <w:sz w:val="32"/>
      <w:szCs w:val="32"/>
      <w:u w:val="none" w:color="1b3a5c"/>
      <w:shd w:val="nil" w:color="auto" w:fill="auto"/>
      <w:vertAlign w:val="baseline"/>
      <w:lang w:val="en-US"/>
      <w14:textOutline>
        <w14:noFill/>
      </w14:textOutline>
      <w14:textFill>
        <w14:solidFill>
          <w14:srgbClr w14:val="1B3A5C"/>
        </w14:solidFill>
      </w14:textFill>
    </w:rPr>
  </w:style>
  <w:style w:type="paragraph" w:styleId="Standard">
    <w:name w:val="Standard"/>
    <w:next w:val="Standard"/>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paragraph" w:styleId="Heading 2">
    <w:name w:val="Heading 2"/>
    <w:next w:val="Heading 2"/>
    <w:pPr>
      <w:keepNext w:val="0"/>
      <w:keepLines w:val="0"/>
      <w:pageBreakBefore w:val="0"/>
      <w:widowControl w:val="1"/>
      <w:shd w:val="clear" w:color="auto" w:fill="auto"/>
      <w:suppressAutoHyphens w:val="0"/>
      <w:bidi w:val="0"/>
      <w:spacing w:before="320" w:after="140" w:line="240" w:lineRule="auto"/>
      <w:ind w:left="0" w:right="0" w:firstLine="0"/>
      <w:jc w:val="left"/>
      <w:outlineLvl w:val="1"/>
    </w:pPr>
    <w:rPr>
      <w:rFonts w:ascii="Times New Roman" w:cs="Arial Unicode MS" w:hAnsi="Times New Roman" w:eastAsia="Arial Unicode MS"/>
      <w:b w:val="1"/>
      <w:bCs w:val="1"/>
      <w:i w:val="0"/>
      <w:iCs w:val="0"/>
      <w:caps w:val="0"/>
      <w:smallCaps w:val="0"/>
      <w:strike w:val="0"/>
      <w:dstrike w:val="0"/>
      <w:outline w:val="0"/>
      <w:color w:val="1b3a5c"/>
      <w:spacing w:val="0"/>
      <w:kern w:val="0"/>
      <w:position w:val="0"/>
      <w:sz w:val="26"/>
      <w:szCs w:val="26"/>
      <w:u w:val="none" w:color="1b3a5c"/>
      <w:shd w:val="nil" w:color="auto" w:fill="auto"/>
      <w:vertAlign w:val="baseline"/>
      <w:lang w:val="en-US"/>
      <w14:textOutline>
        <w14:noFill/>
      </w14:textOutline>
      <w14:textFill>
        <w14:solidFill>
          <w14:srgbClr w14:val="1B3A5C"/>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